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E8C2" w14:textId="38800C10" w:rsidR="00FA66BA" w:rsidRPr="00EE719D" w:rsidRDefault="00FA66BA">
      <w:pPr>
        <w:rPr>
          <w:rFonts w:ascii="Times New Roman" w:hAnsi="Times New Roman" w:cs="Times New Roman"/>
        </w:rPr>
      </w:pPr>
    </w:p>
    <w:p w14:paraId="18312847" w14:textId="25C98422" w:rsidR="00836ABB" w:rsidRPr="00EE719D" w:rsidRDefault="00CC6754" w:rsidP="00836ABB">
      <w:pPr>
        <w:pStyle w:val="En-tte"/>
        <w:tabs>
          <w:tab w:val="clear" w:pos="4536"/>
          <w:tab w:val="clear" w:pos="9072"/>
        </w:tabs>
        <w:ind w:left="4248" w:firstLine="708"/>
        <w:rPr>
          <w:sz w:val="22"/>
          <w:szCs w:val="22"/>
        </w:rPr>
      </w:pPr>
      <w:r>
        <w:rPr>
          <w:sz w:val="22"/>
          <w:szCs w:val="22"/>
        </w:rPr>
        <w:t>Charleville-Mézières</w:t>
      </w:r>
      <w:r w:rsidR="00836ABB" w:rsidRPr="00EE719D">
        <w:rPr>
          <w:sz w:val="22"/>
          <w:szCs w:val="22"/>
        </w:rPr>
        <w:t xml:space="preserve">, le </w:t>
      </w:r>
    </w:p>
    <w:p w14:paraId="30E2D77A" w14:textId="77777777" w:rsidR="00836ABB" w:rsidRPr="00EE719D" w:rsidRDefault="00836ABB" w:rsidP="00836ABB">
      <w:pPr>
        <w:rPr>
          <w:rFonts w:ascii="Times New Roman" w:hAnsi="Times New Roman" w:cs="Times New Roman"/>
        </w:rPr>
      </w:pPr>
    </w:p>
    <w:p w14:paraId="09713931" w14:textId="77777777" w:rsidR="00836ABB" w:rsidRPr="00EE719D" w:rsidRDefault="00836ABB" w:rsidP="00836ABB">
      <w:pPr>
        <w:rPr>
          <w:rFonts w:ascii="Times New Roman" w:hAnsi="Times New Roman" w:cs="Times New Roman"/>
        </w:rPr>
      </w:pPr>
    </w:p>
    <w:tbl>
      <w:tblPr>
        <w:tblW w:w="0" w:type="auto"/>
        <w:tblLayout w:type="fixed"/>
        <w:tblCellMar>
          <w:left w:w="70" w:type="dxa"/>
          <w:right w:w="70" w:type="dxa"/>
        </w:tblCellMar>
        <w:tblLook w:val="0000" w:firstRow="0" w:lastRow="0" w:firstColumn="0" w:lastColumn="0" w:noHBand="0" w:noVBand="0"/>
      </w:tblPr>
      <w:tblGrid>
        <w:gridCol w:w="4606"/>
        <w:gridCol w:w="4820"/>
      </w:tblGrid>
      <w:tr w:rsidR="00836ABB" w:rsidRPr="00EE719D" w14:paraId="6E775574" w14:textId="77777777" w:rsidTr="00B27B83">
        <w:tc>
          <w:tcPr>
            <w:tcW w:w="4606" w:type="dxa"/>
          </w:tcPr>
          <w:p w14:paraId="57ABC66B" w14:textId="77777777" w:rsidR="00836ABB" w:rsidRPr="00EE719D" w:rsidRDefault="00836ABB" w:rsidP="00B27B83">
            <w:pPr>
              <w:rPr>
                <w:rFonts w:ascii="Times New Roman" w:hAnsi="Times New Roman" w:cs="Times New Roman"/>
              </w:rPr>
            </w:pPr>
          </w:p>
          <w:p w14:paraId="73E7EADB" w14:textId="77777777" w:rsidR="00836ABB" w:rsidRPr="00EE719D" w:rsidRDefault="00836ABB" w:rsidP="00B27B83">
            <w:pPr>
              <w:rPr>
                <w:rFonts w:ascii="Times New Roman" w:hAnsi="Times New Roman" w:cs="Times New Roman"/>
              </w:rPr>
            </w:pPr>
          </w:p>
          <w:p w14:paraId="2329DAA8" w14:textId="77777777" w:rsidR="00836ABB" w:rsidRPr="00EE719D" w:rsidRDefault="00836ABB" w:rsidP="00B27B83">
            <w:pPr>
              <w:rPr>
                <w:rFonts w:ascii="Times New Roman" w:hAnsi="Times New Roman" w:cs="Times New Roman"/>
              </w:rPr>
            </w:pPr>
          </w:p>
          <w:p w14:paraId="17B625B1" w14:textId="77777777" w:rsidR="00836ABB" w:rsidRPr="00EE719D" w:rsidRDefault="00836ABB" w:rsidP="00B27B83">
            <w:pPr>
              <w:rPr>
                <w:rFonts w:ascii="Times New Roman" w:hAnsi="Times New Roman" w:cs="Times New Roman"/>
              </w:rPr>
            </w:pPr>
          </w:p>
          <w:p w14:paraId="41D0B5CB" w14:textId="77777777" w:rsidR="00836ABB" w:rsidRPr="00EE719D" w:rsidRDefault="00836ABB" w:rsidP="00B27B83">
            <w:pPr>
              <w:rPr>
                <w:rFonts w:ascii="Times New Roman" w:hAnsi="Times New Roman" w:cs="Times New Roman"/>
              </w:rPr>
            </w:pPr>
          </w:p>
          <w:p w14:paraId="35EE9E7C" w14:textId="77777777" w:rsidR="00836ABB" w:rsidRPr="00EE719D" w:rsidRDefault="00836ABB" w:rsidP="00836ABB">
            <w:pPr>
              <w:pStyle w:val="En-tte"/>
              <w:tabs>
                <w:tab w:val="clear" w:pos="4536"/>
                <w:tab w:val="clear" w:pos="9072"/>
              </w:tabs>
              <w:rPr>
                <w:sz w:val="22"/>
                <w:szCs w:val="22"/>
              </w:rPr>
            </w:pPr>
          </w:p>
        </w:tc>
        <w:tc>
          <w:tcPr>
            <w:tcW w:w="4820" w:type="dxa"/>
          </w:tcPr>
          <w:p w14:paraId="1E42BC64" w14:textId="27904A82" w:rsidR="00836ABB" w:rsidRPr="00EE719D" w:rsidRDefault="00836ABB" w:rsidP="00B27B83">
            <w:pPr>
              <w:pStyle w:val="En-tte"/>
              <w:tabs>
                <w:tab w:val="clear" w:pos="4536"/>
                <w:tab w:val="clear" w:pos="9072"/>
              </w:tabs>
              <w:ind w:left="214"/>
              <w:rPr>
                <w:sz w:val="22"/>
                <w:szCs w:val="22"/>
              </w:rPr>
            </w:pPr>
            <w:r w:rsidRPr="00EE719D">
              <w:rPr>
                <w:sz w:val="22"/>
                <w:szCs w:val="22"/>
              </w:rPr>
              <w:t>Le Préfet de</w:t>
            </w:r>
            <w:r w:rsidR="00CC6754">
              <w:rPr>
                <w:sz w:val="22"/>
                <w:szCs w:val="22"/>
              </w:rPr>
              <w:t>s Ardennes</w:t>
            </w:r>
          </w:p>
          <w:p w14:paraId="66A876E0" w14:textId="77777777" w:rsidR="00F5410E" w:rsidRPr="00F5410E" w:rsidRDefault="00F5410E" w:rsidP="00F5410E">
            <w:pPr>
              <w:pStyle w:val="En-tte"/>
              <w:rPr>
                <w:sz w:val="22"/>
                <w:szCs w:val="22"/>
              </w:rPr>
            </w:pPr>
          </w:p>
          <w:p w14:paraId="67E56A08" w14:textId="14268266" w:rsidR="00F5410E" w:rsidRPr="00EE719D" w:rsidRDefault="00F5410E" w:rsidP="00F5410E">
            <w:pPr>
              <w:pStyle w:val="En-tte"/>
              <w:ind w:left="214"/>
              <w:rPr>
                <w:sz w:val="22"/>
                <w:szCs w:val="22"/>
              </w:rPr>
            </w:pPr>
            <w:r w:rsidRPr="00EE719D">
              <w:rPr>
                <w:sz w:val="22"/>
                <w:szCs w:val="22"/>
              </w:rPr>
              <w:t>A</w:t>
            </w:r>
          </w:p>
          <w:p w14:paraId="57151827" w14:textId="77777777" w:rsidR="00F5410E" w:rsidRPr="00F5410E" w:rsidRDefault="00F5410E" w:rsidP="00F5410E">
            <w:pPr>
              <w:pStyle w:val="En-tte"/>
              <w:ind w:left="214"/>
              <w:rPr>
                <w:sz w:val="22"/>
                <w:szCs w:val="22"/>
              </w:rPr>
            </w:pPr>
          </w:p>
          <w:p w14:paraId="07146378" w14:textId="77777777" w:rsidR="00F5410E" w:rsidRPr="00EE719D" w:rsidRDefault="00F5410E" w:rsidP="00F5410E">
            <w:pPr>
              <w:pStyle w:val="En-tte"/>
              <w:ind w:left="214"/>
              <w:rPr>
                <w:sz w:val="22"/>
                <w:szCs w:val="22"/>
              </w:rPr>
            </w:pPr>
            <w:r w:rsidRPr="00F5410E">
              <w:rPr>
                <w:sz w:val="22"/>
                <w:szCs w:val="22"/>
              </w:rPr>
              <w:t xml:space="preserve">Mesdames et Messieurs les maires des communes </w:t>
            </w:r>
          </w:p>
          <w:p w14:paraId="67219C01" w14:textId="78A9043C" w:rsidR="00F5410E" w:rsidRPr="00F5410E" w:rsidRDefault="00F5410E" w:rsidP="00F5410E">
            <w:pPr>
              <w:pStyle w:val="En-tte"/>
              <w:ind w:left="214"/>
              <w:rPr>
                <w:sz w:val="22"/>
                <w:szCs w:val="22"/>
              </w:rPr>
            </w:pPr>
            <w:r w:rsidRPr="00F5410E">
              <w:rPr>
                <w:sz w:val="22"/>
                <w:szCs w:val="22"/>
              </w:rPr>
              <w:t>Mesdames et Messieurs les présidents des établissements publics de coopération intercommunale (EPCI) et des groupements intercommunaux</w:t>
            </w:r>
          </w:p>
          <w:p w14:paraId="44D65B3F" w14:textId="4504DD3E" w:rsidR="00836ABB" w:rsidRPr="00EE719D" w:rsidRDefault="00836ABB" w:rsidP="00B27B83">
            <w:pPr>
              <w:pStyle w:val="En-tte"/>
              <w:tabs>
                <w:tab w:val="clear" w:pos="4536"/>
                <w:tab w:val="clear" w:pos="9072"/>
              </w:tabs>
              <w:ind w:left="214"/>
              <w:rPr>
                <w:sz w:val="22"/>
                <w:szCs w:val="22"/>
              </w:rPr>
            </w:pPr>
          </w:p>
        </w:tc>
      </w:tr>
    </w:tbl>
    <w:p w14:paraId="73162D9C" w14:textId="77777777" w:rsidR="00836ABB" w:rsidRPr="00EE719D" w:rsidRDefault="00836ABB" w:rsidP="00836ABB">
      <w:pPr>
        <w:tabs>
          <w:tab w:val="left" w:pos="1843"/>
        </w:tabs>
        <w:rPr>
          <w:rFonts w:ascii="Times New Roman" w:hAnsi="Times New Roman" w:cs="Times New Roman"/>
          <w:b/>
          <w:u w:val="single"/>
        </w:rPr>
      </w:pPr>
    </w:p>
    <w:p w14:paraId="34E0BE39" w14:textId="77777777" w:rsidR="00836ABB" w:rsidRPr="00EE719D" w:rsidRDefault="00836ABB" w:rsidP="00836ABB">
      <w:pPr>
        <w:tabs>
          <w:tab w:val="left" w:pos="1843"/>
        </w:tabs>
        <w:ind w:firstLine="1134"/>
        <w:rPr>
          <w:rFonts w:ascii="Times New Roman" w:hAnsi="Times New Roman" w:cs="Times New Roman"/>
          <w:b/>
          <w:u w:val="single"/>
        </w:rPr>
      </w:pPr>
    </w:p>
    <w:p w14:paraId="21FF0465" w14:textId="389F32BB" w:rsidR="002607E6" w:rsidRPr="00EE719D" w:rsidRDefault="00836ABB" w:rsidP="00836ABB">
      <w:pPr>
        <w:tabs>
          <w:tab w:val="left" w:pos="1843"/>
        </w:tabs>
        <w:ind w:firstLine="1134"/>
        <w:rPr>
          <w:rFonts w:ascii="Times New Roman" w:hAnsi="Times New Roman" w:cs="Times New Roman"/>
        </w:rPr>
      </w:pPr>
      <w:r w:rsidRPr="00EE719D">
        <w:rPr>
          <w:rFonts w:ascii="Times New Roman" w:hAnsi="Times New Roman" w:cs="Times New Roman"/>
          <w:b/>
          <w:u w:val="single"/>
        </w:rPr>
        <w:t>Objet</w:t>
      </w:r>
      <w:r w:rsidRPr="00EE719D">
        <w:rPr>
          <w:rFonts w:ascii="Times New Roman" w:hAnsi="Times New Roman" w:cs="Times New Roman"/>
        </w:rPr>
        <w:t xml:space="preserve"> : Récolement des archives communales et des EPCI</w:t>
      </w:r>
    </w:p>
    <w:p w14:paraId="3C87C6BD" w14:textId="029B2081" w:rsidR="002607E6" w:rsidRPr="00EE719D" w:rsidRDefault="002607E6" w:rsidP="00EE719D">
      <w:pPr>
        <w:jc w:val="both"/>
        <w:rPr>
          <w:rFonts w:ascii="Times New Roman" w:hAnsi="Times New Roman" w:cs="Times New Roman"/>
        </w:rPr>
      </w:pPr>
      <w:r w:rsidRPr="00EE719D">
        <w:rPr>
          <w:rFonts w:ascii="Times New Roman" w:hAnsi="Times New Roman" w:cs="Times New Roman"/>
        </w:rPr>
        <w:t>Les élections municipales de mars 2026 vont s'accompagner d'une procédure réglementaire obligatoire, le récolement des archives de la commune, c'est-à-dire un état des lieux des archives dressé lors du renouvellement de l'exécutif.</w:t>
      </w:r>
    </w:p>
    <w:p w14:paraId="15765A61" w14:textId="3C83901D" w:rsidR="002607E6" w:rsidRPr="00EE719D" w:rsidRDefault="002607E6" w:rsidP="00EE719D">
      <w:pPr>
        <w:jc w:val="both"/>
        <w:rPr>
          <w:rFonts w:ascii="Times New Roman" w:hAnsi="Times New Roman" w:cs="Times New Roman"/>
        </w:rPr>
      </w:pPr>
      <w:r w:rsidRPr="00EE719D">
        <w:rPr>
          <w:rFonts w:ascii="Times New Roman" w:hAnsi="Times New Roman" w:cs="Times New Roman"/>
        </w:rPr>
        <w:t xml:space="preserve">Le récolement réglementaire se présente sous la forme d'un procès-verbal de décharge (pour le maire sortant), et de prise en charge (pour le maire entrant), accompagné d'un état sommaire ou détaillé des archives </w:t>
      </w:r>
      <w:r w:rsidR="006B563E">
        <w:rPr>
          <w:rFonts w:ascii="Times New Roman" w:hAnsi="Times New Roman" w:cs="Times New Roman"/>
        </w:rPr>
        <w:t>appartenant à la commune</w:t>
      </w:r>
      <w:r w:rsidRPr="00EE719D">
        <w:rPr>
          <w:rFonts w:ascii="Times New Roman" w:hAnsi="Times New Roman" w:cs="Times New Roman"/>
        </w:rPr>
        <w:t xml:space="preserve"> (art. 4 de l'arrêté interministériel du 31 décembre 1926 portant règlement des archives communales).</w:t>
      </w:r>
    </w:p>
    <w:p w14:paraId="7875F741" w14:textId="1B773A32" w:rsidR="002607E6" w:rsidRPr="00EE719D" w:rsidRDefault="002607E6" w:rsidP="00EE719D">
      <w:pPr>
        <w:jc w:val="both"/>
        <w:rPr>
          <w:rFonts w:ascii="Times New Roman" w:hAnsi="Times New Roman" w:cs="Times New Roman"/>
        </w:rPr>
      </w:pPr>
      <w:r w:rsidRPr="00EE719D">
        <w:rPr>
          <w:rFonts w:ascii="Times New Roman" w:hAnsi="Times New Roman" w:cs="Times New Roman"/>
        </w:rPr>
        <w:t>Pour rappel, les collectivités territoriales et les groupements de collectivités territoriales sont propriétaires de leurs archives, et sont responsable de leur conservation, qui doit être assurée conformément à la législation applicable en la matière sous le contrôle scientifique et technique de l'État</w:t>
      </w:r>
      <w:r w:rsidR="004F306D" w:rsidRPr="00EE719D">
        <w:rPr>
          <w:rStyle w:val="Appelnotedebasdep"/>
          <w:rFonts w:ascii="Times New Roman" w:hAnsi="Times New Roman" w:cs="Times New Roman"/>
        </w:rPr>
        <w:footnoteReference w:id="1"/>
      </w:r>
      <w:r w:rsidRPr="00EE719D">
        <w:rPr>
          <w:rFonts w:ascii="Times New Roman" w:hAnsi="Times New Roman" w:cs="Times New Roman"/>
        </w:rPr>
        <w:t xml:space="preserve">. </w:t>
      </w:r>
    </w:p>
    <w:p w14:paraId="609B6568" w14:textId="77777777" w:rsidR="002607E6" w:rsidRPr="00EE719D" w:rsidRDefault="002607E6" w:rsidP="00EE719D">
      <w:pPr>
        <w:jc w:val="both"/>
        <w:rPr>
          <w:rFonts w:ascii="Times New Roman" w:hAnsi="Times New Roman" w:cs="Times New Roman"/>
        </w:rPr>
      </w:pPr>
      <w:r w:rsidRPr="00EE719D">
        <w:rPr>
          <w:rFonts w:ascii="Times New Roman" w:hAnsi="Times New Roman" w:cs="Times New Roman"/>
        </w:rPr>
        <w:t>Le procès-verbal et l'état des archives servent à formaliser la passation de responsabilité du maire sortant au nouveau maire. Ils permettent de certifier de façon contradictoire l'existence des archives à un moment donné, le maire étant responsable pénalement de toute destruction non réglementaire (art. 432-15 à 443-17 du code pénal).</w:t>
      </w:r>
    </w:p>
    <w:p w14:paraId="37C23CBA" w14:textId="77777777" w:rsidR="002607E6" w:rsidRPr="00EE719D" w:rsidRDefault="002607E6" w:rsidP="00EE719D">
      <w:pPr>
        <w:jc w:val="both"/>
        <w:rPr>
          <w:rFonts w:ascii="Times New Roman" w:hAnsi="Times New Roman" w:cs="Times New Roman"/>
        </w:rPr>
      </w:pPr>
      <w:r w:rsidRPr="00EE719D">
        <w:rPr>
          <w:rFonts w:ascii="Times New Roman" w:hAnsi="Times New Roman" w:cs="Times New Roman"/>
        </w:rPr>
        <w:t>Même si le maire sortant a été réélu, il convient d'établir un procès-verbal et un récolement dès lors que l'équipe municipale a été modifiée. Dans ce cas, le maire signe à la fois en tant que maire sortant et en tant que maire nouvellement élu.</w:t>
      </w:r>
    </w:p>
    <w:p w14:paraId="71532DFE" w14:textId="5E99CB74" w:rsidR="002607E6" w:rsidRDefault="00761938" w:rsidP="00EE719D">
      <w:pPr>
        <w:jc w:val="both"/>
        <w:rPr>
          <w:rFonts w:ascii="Times New Roman" w:hAnsi="Times New Roman" w:cs="Times New Roman"/>
        </w:rPr>
      </w:pPr>
      <w:r w:rsidRPr="00EE719D">
        <w:rPr>
          <w:rFonts w:ascii="Times New Roman" w:hAnsi="Times New Roman" w:cs="Times New Roman"/>
        </w:rPr>
        <w:lastRenderedPageBreak/>
        <w:t xml:space="preserve">La procédure est désormais dématérialisée par le biais de la plateforme </w:t>
      </w:r>
      <w:r w:rsidRPr="00527CB1">
        <w:rPr>
          <w:rFonts w:ascii="Times New Roman" w:hAnsi="Times New Roman" w:cs="Times New Roman"/>
          <w:color w:val="C00000"/>
        </w:rPr>
        <w:t xml:space="preserve">demarche.numerique.gouv.fr </w:t>
      </w:r>
      <w:r w:rsidRPr="00EE719D">
        <w:rPr>
          <w:rFonts w:ascii="Times New Roman" w:hAnsi="Times New Roman" w:cs="Times New Roman"/>
        </w:rPr>
        <w:t>qui bénéficie d’une note explicative et d’une aide à la saisie</w:t>
      </w:r>
      <w:r w:rsidR="00932929" w:rsidRPr="00EE719D">
        <w:rPr>
          <w:rFonts w:ascii="Times New Roman" w:hAnsi="Times New Roman" w:cs="Times New Roman"/>
        </w:rPr>
        <w:t>.</w:t>
      </w:r>
      <w:r w:rsidR="00871849">
        <w:rPr>
          <w:rFonts w:ascii="Times New Roman" w:hAnsi="Times New Roman" w:cs="Times New Roman"/>
        </w:rPr>
        <w:t xml:space="preserve"> </w:t>
      </w:r>
    </w:p>
    <w:p w14:paraId="4D1F1474" w14:textId="5752E620" w:rsidR="00527CB1" w:rsidRPr="00EE719D" w:rsidRDefault="00527CB1" w:rsidP="00EE719D">
      <w:pPr>
        <w:jc w:val="both"/>
        <w:rPr>
          <w:rFonts w:ascii="Times New Roman" w:hAnsi="Times New Roman" w:cs="Times New Roman"/>
        </w:rPr>
      </w:pPr>
      <w:r w:rsidRPr="00EE719D">
        <w:rPr>
          <w:rFonts w:ascii="Times New Roman" w:hAnsi="Times New Roman" w:cs="Times New Roman"/>
        </w:rPr>
        <w:t>Par analogie, i1 est recommandé de faire signer également au président de l'EPCI sortant et au président nouvellement élu un procès-verbal de prise en charge des archives. Le modèle de récolement est adapté aux fonctions exercées par l'EPCI.</w:t>
      </w:r>
    </w:p>
    <w:p w14:paraId="0CB1C411" w14:textId="1C564302" w:rsidR="002607E6" w:rsidRPr="00EE719D" w:rsidRDefault="002607E6" w:rsidP="00EE719D">
      <w:pPr>
        <w:jc w:val="both"/>
        <w:rPr>
          <w:rFonts w:ascii="Times New Roman" w:hAnsi="Times New Roman" w:cs="Times New Roman"/>
        </w:rPr>
      </w:pPr>
      <w:r w:rsidRPr="00EE719D">
        <w:rPr>
          <w:rFonts w:ascii="Times New Roman" w:hAnsi="Times New Roman" w:cs="Times New Roman"/>
        </w:rPr>
        <w:t>Pour toute question sur la mise en œuvre pratique de cette obligation réglementaire de</w:t>
      </w:r>
      <w:r w:rsidR="00932929" w:rsidRPr="00EE719D">
        <w:rPr>
          <w:rFonts w:ascii="Times New Roman" w:hAnsi="Times New Roman" w:cs="Times New Roman"/>
        </w:rPr>
        <w:t xml:space="preserve"> </w:t>
      </w:r>
      <w:r w:rsidRPr="00EE719D">
        <w:rPr>
          <w:rFonts w:ascii="Times New Roman" w:hAnsi="Times New Roman" w:cs="Times New Roman"/>
        </w:rPr>
        <w:t>récolement</w:t>
      </w:r>
      <w:r w:rsidR="00932929" w:rsidRPr="00EE719D">
        <w:rPr>
          <w:rFonts w:ascii="Times New Roman" w:hAnsi="Times New Roman" w:cs="Times New Roman"/>
        </w:rPr>
        <w:t xml:space="preserve"> </w:t>
      </w:r>
      <w:r w:rsidRPr="00EE719D">
        <w:rPr>
          <w:rFonts w:ascii="Times New Roman" w:hAnsi="Times New Roman" w:cs="Times New Roman"/>
        </w:rPr>
        <w:t>de</w:t>
      </w:r>
      <w:r w:rsidR="00932929" w:rsidRPr="00EE719D">
        <w:rPr>
          <w:rFonts w:ascii="Times New Roman" w:hAnsi="Times New Roman" w:cs="Times New Roman"/>
        </w:rPr>
        <w:t xml:space="preserve">s </w:t>
      </w:r>
      <w:r w:rsidRPr="00EE719D">
        <w:rPr>
          <w:rFonts w:ascii="Times New Roman" w:hAnsi="Times New Roman" w:cs="Times New Roman"/>
        </w:rPr>
        <w:t>archives</w:t>
      </w:r>
      <w:r w:rsidR="00932929" w:rsidRPr="00EE719D">
        <w:rPr>
          <w:rFonts w:ascii="Times New Roman" w:hAnsi="Times New Roman" w:cs="Times New Roman"/>
        </w:rPr>
        <w:t xml:space="preserve"> </w:t>
      </w:r>
      <w:r w:rsidRPr="00EE719D">
        <w:rPr>
          <w:rFonts w:ascii="Times New Roman" w:hAnsi="Times New Roman" w:cs="Times New Roman"/>
        </w:rPr>
        <w:t>communales</w:t>
      </w:r>
      <w:r w:rsidR="00932929" w:rsidRPr="00EE719D">
        <w:rPr>
          <w:rFonts w:ascii="Times New Roman" w:hAnsi="Times New Roman" w:cs="Times New Roman"/>
        </w:rPr>
        <w:t xml:space="preserve"> et des EPCI</w:t>
      </w:r>
      <w:r w:rsidRPr="00EE719D">
        <w:rPr>
          <w:rFonts w:ascii="Times New Roman" w:hAnsi="Times New Roman" w:cs="Times New Roman"/>
        </w:rPr>
        <w:t>,</w:t>
      </w:r>
      <w:r w:rsidR="00932929" w:rsidRPr="00EE719D">
        <w:rPr>
          <w:rFonts w:ascii="Times New Roman" w:hAnsi="Times New Roman" w:cs="Times New Roman"/>
        </w:rPr>
        <w:t xml:space="preserve"> le</w:t>
      </w:r>
      <w:r w:rsidR="00CC6754">
        <w:rPr>
          <w:rFonts w:ascii="Times New Roman" w:hAnsi="Times New Roman" w:cs="Times New Roman"/>
        </w:rPr>
        <w:t>s</w:t>
      </w:r>
      <w:r w:rsidR="00932929" w:rsidRPr="00EE719D">
        <w:rPr>
          <w:rFonts w:ascii="Times New Roman" w:hAnsi="Times New Roman" w:cs="Times New Roman"/>
        </w:rPr>
        <w:t xml:space="preserve"> </w:t>
      </w:r>
      <w:r w:rsidR="00CC6754">
        <w:rPr>
          <w:rFonts w:ascii="Times New Roman" w:hAnsi="Times New Roman" w:cs="Times New Roman"/>
        </w:rPr>
        <w:t>Archives départementales s</w:t>
      </w:r>
      <w:r w:rsidR="00932929" w:rsidRPr="00EE719D">
        <w:rPr>
          <w:rFonts w:ascii="Times New Roman" w:hAnsi="Times New Roman" w:cs="Times New Roman"/>
        </w:rPr>
        <w:t>e tien</w:t>
      </w:r>
      <w:r w:rsidR="00CC6754">
        <w:rPr>
          <w:rFonts w:ascii="Times New Roman" w:hAnsi="Times New Roman" w:cs="Times New Roman"/>
        </w:rPr>
        <w:t>nen</w:t>
      </w:r>
      <w:r w:rsidR="00932929" w:rsidRPr="00EE719D">
        <w:rPr>
          <w:rFonts w:ascii="Times New Roman" w:hAnsi="Times New Roman" w:cs="Times New Roman"/>
        </w:rPr>
        <w:t>t à votre disposition.</w:t>
      </w:r>
      <w:r w:rsidRPr="00EE719D">
        <w:rPr>
          <w:rFonts w:ascii="Times New Roman" w:hAnsi="Times New Roman" w:cs="Times New Roman"/>
        </w:rPr>
        <w:tab/>
      </w:r>
    </w:p>
    <w:p w14:paraId="5A4B8CAE" w14:textId="5344A771" w:rsidR="00F5410E" w:rsidRPr="00EE719D" w:rsidRDefault="00F5410E" w:rsidP="00EE719D">
      <w:pPr>
        <w:spacing w:before="240" w:after="120"/>
        <w:ind w:firstLine="1134"/>
        <w:jc w:val="both"/>
        <w:rPr>
          <w:rFonts w:ascii="Times New Roman" w:hAnsi="Times New Roman" w:cs="Times New Roman"/>
        </w:rPr>
      </w:pPr>
      <w:r w:rsidRPr="00EE719D">
        <w:rPr>
          <w:rFonts w:ascii="Times New Roman" w:hAnsi="Times New Roman" w:cs="Times New Roman"/>
        </w:rPr>
        <w:t xml:space="preserve">Vous voudrez bien procéder à la saisie et validation pour le </w:t>
      </w:r>
      <w:r w:rsidR="00527CB1" w:rsidRPr="00527CB1">
        <w:rPr>
          <w:rFonts w:ascii="Times New Roman" w:hAnsi="Times New Roman" w:cs="Times New Roman"/>
          <w:color w:val="000000" w:themeColor="text1"/>
        </w:rPr>
        <w:t>15 septembre</w:t>
      </w:r>
      <w:r w:rsidRPr="00527CB1">
        <w:rPr>
          <w:rFonts w:ascii="Times New Roman" w:hAnsi="Times New Roman" w:cs="Times New Roman"/>
          <w:color w:val="000000" w:themeColor="text1"/>
        </w:rPr>
        <w:t xml:space="preserve"> </w:t>
      </w:r>
      <w:r w:rsidRPr="00EE719D">
        <w:rPr>
          <w:rFonts w:ascii="Times New Roman" w:hAnsi="Times New Roman" w:cs="Times New Roman"/>
        </w:rPr>
        <w:t>prochain, délai de rigueur. Un exemplaire du procès-verbal devra être remis au maire sortant et un autre devra être conservé par la commune.</w:t>
      </w:r>
    </w:p>
    <w:p w14:paraId="0D22E731" w14:textId="21DC809C" w:rsidR="002607E6" w:rsidRDefault="002607E6" w:rsidP="00EE719D">
      <w:pPr>
        <w:jc w:val="both"/>
        <w:rPr>
          <w:rFonts w:ascii="Times New Roman" w:hAnsi="Times New Roman" w:cs="Times New Roman"/>
        </w:rPr>
      </w:pPr>
    </w:p>
    <w:p w14:paraId="233EAEC0" w14:textId="36C2B991" w:rsidR="00C321FA" w:rsidRDefault="00C321FA" w:rsidP="00EE719D">
      <w:pPr>
        <w:jc w:val="both"/>
        <w:rPr>
          <w:rFonts w:ascii="Times New Roman" w:hAnsi="Times New Roman" w:cs="Times New Roman"/>
        </w:rPr>
      </w:pPr>
    </w:p>
    <w:p w14:paraId="6755C3E5" w14:textId="09557562" w:rsidR="00C321FA" w:rsidRPr="00EE719D" w:rsidRDefault="00C321FA" w:rsidP="00C321FA">
      <w:pPr>
        <w:ind w:left="4248" w:firstLine="708"/>
        <w:jc w:val="both"/>
        <w:rPr>
          <w:rFonts w:ascii="Times New Roman" w:hAnsi="Times New Roman" w:cs="Times New Roman"/>
        </w:rPr>
      </w:pPr>
      <w:r>
        <w:rPr>
          <w:rFonts w:ascii="Times New Roman" w:hAnsi="Times New Roman" w:cs="Times New Roman"/>
        </w:rPr>
        <w:t>Le Préfet</w:t>
      </w:r>
    </w:p>
    <w:sectPr w:rsidR="00C321FA" w:rsidRPr="00EE71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08E74" w14:textId="77777777" w:rsidR="00535E9F" w:rsidRDefault="00535E9F" w:rsidP="004F306D">
      <w:pPr>
        <w:spacing w:after="0" w:line="240" w:lineRule="auto"/>
      </w:pPr>
      <w:r>
        <w:separator/>
      </w:r>
    </w:p>
  </w:endnote>
  <w:endnote w:type="continuationSeparator" w:id="0">
    <w:p w14:paraId="40A15191" w14:textId="77777777" w:rsidR="00535E9F" w:rsidRDefault="00535E9F" w:rsidP="004F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545D" w14:textId="77777777" w:rsidR="00535E9F" w:rsidRDefault="00535E9F" w:rsidP="004F306D">
      <w:pPr>
        <w:spacing w:after="0" w:line="240" w:lineRule="auto"/>
      </w:pPr>
      <w:r>
        <w:separator/>
      </w:r>
    </w:p>
  </w:footnote>
  <w:footnote w:type="continuationSeparator" w:id="0">
    <w:p w14:paraId="7E25A5B3" w14:textId="77777777" w:rsidR="00535E9F" w:rsidRDefault="00535E9F" w:rsidP="004F306D">
      <w:pPr>
        <w:spacing w:after="0" w:line="240" w:lineRule="auto"/>
      </w:pPr>
      <w:r>
        <w:continuationSeparator/>
      </w:r>
    </w:p>
  </w:footnote>
  <w:footnote w:id="1">
    <w:p w14:paraId="1C847112" w14:textId="77777777" w:rsidR="004F306D" w:rsidRPr="00EE719D" w:rsidRDefault="004F306D" w:rsidP="0067508F">
      <w:pPr>
        <w:jc w:val="both"/>
        <w:rPr>
          <w:rFonts w:ascii="Times New Roman" w:hAnsi="Times New Roman" w:cs="Times New Roman"/>
        </w:rPr>
      </w:pPr>
      <w:r>
        <w:rPr>
          <w:rStyle w:val="Appelnotedebasdep"/>
        </w:rPr>
        <w:footnoteRef/>
      </w:r>
      <w:r>
        <w:t xml:space="preserve"> </w:t>
      </w:r>
      <w:r w:rsidRPr="00EE719D">
        <w:rPr>
          <w:rFonts w:ascii="Times New Roman" w:hAnsi="Times New Roman" w:cs="Times New Roman"/>
        </w:rPr>
        <w:t>Le fait, pour une personne détentrice d'archives publiques en raison de ses fonctions, de détourner ou soustraire tout ou partie de ces archives ou de les détruire, ou de les laisser détourner, soustraire ou détruire sans accord préalable de l'administration des archives, est passible de poursuites pénales. En particulier, les archives de cabinet, à la frontière des activités administratives et politiques, sont des archives publiques, de composition variable, mais dont la destruction ou la conservation sont soumises aux mêmes règles que les archives administratives à proprement parler.</w:t>
      </w:r>
    </w:p>
    <w:p w14:paraId="48004AC2" w14:textId="1FF26FA5" w:rsidR="004F306D" w:rsidRDefault="004F306D">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724"/>
    <w:multiLevelType w:val="hybridMultilevel"/>
    <w:tmpl w:val="6EE4A6FA"/>
    <w:lvl w:ilvl="0" w:tplc="39FCFCFC">
      <w:start w:val="1"/>
      <w:numFmt w:val="decimal"/>
      <w:lvlText w:val="%1."/>
      <w:lvlJc w:val="left"/>
      <w:pPr>
        <w:ind w:left="862" w:hanging="357"/>
      </w:pPr>
      <w:rPr>
        <w:rFonts w:ascii="Times New Roman" w:eastAsia="Times New Roman" w:hAnsi="Times New Roman" w:cs="Times New Roman" w:hint="default"/>
        <w:b w:val="0"/>
        <w:bCs w:val="0"/>
        <w:i w:val="0"/>
        <w:iCs w:val="0"/>
        <w:color w:val="363636"/>
        <w:spacing w:val="0"/>
        <w:w w:val="96"/>
        <w:sz w:val="27"/>
        <w:szCs w:val="27"/>
        <w:lang w:val="fr-FR" w:eastAsia="en-US" w:bidi="ar-SA"/>
      </w:rPr>
    </w:lvl>
    <w:lvl w:ilvl="1" w:tplc="DB4A3C5C">
      <w:numFmt w:val="bullet"/>
      <w:lvlText w:val="•"/>
      <w:lvlJc w:val="left"/>
      <w:pPr>
        <w:ind w:left="998" w:hanging="352"/>
      </w:pPr>
      <w:rPr>
        <w:rFonts w:ascii="Times New Roman" w:eastAsia="Times New Roman" w:hAnsi="Times New Roman" w:cs="Times New Roman" w:hint="default"/>
        <w:b w:val="0"/>
        <w:bCs w:val="0"/>
        <w:i w:val="0"/>
        <w:iCs w:val="0"/>
        <w:color w:val="363636"/>
        <w:spacing w:val="0"/>
        <w:w w:val="94"/>
        <w:sz w:val="27"/>
        <w:szCs w:val="27"/>
        <w:lang w:val="fr-FR" w:eastAsia="en-US" w:bidi="ar-SA"/>
      </w:rPr>
    </w:lvl>
    <w:lvl w:ilvl="2" w:tplc="E52E9172">
      <w:numFmt w:val="bullet"/>
      <w:lvlText w:val="•"/>
      <w:lvlJc w:val="left"/>
      <w:pPr>
        <w:ind w:left="1998" w:hanging="352"/>
      </w:pPr>
      <w:rPr>
        <w:lang w:val="fr-FR" w:eastAsia="en-US" w:bidi="ar-SA"/>
      </w:rPr>
    </w:lvl>
    <w:lvl w:ilvl="3" w:tplc="4F085530">
      <w:numFmt w:val="bullet"/>
      <w:lvlText w:val="•"/>
      <w:lvlJc w:val="left"/>
      <w:pPr>
        <w:ind w:left="2996" w:hanging="352"/>
      </w:pPr>
      <w:rPr>
        <w:lang w:val="fr-FR" w:eastAsia="en-US" w:bidi="ar-SA"/>
      </w:rPr>
    </w:lvl>
    <w:lvl w:ilvl="4" w:tplc="7ABE2B3A">
      <w:numFmt w:val="bullet"/>
      <w:lvlText w:val="•"/>
      <w:lvlJc w:val="left"/>
      <w:pPr>
        <w:ind w:left="3994" w:hanging="352"/>
      </w:pPr>
      <w:rPr>
        <w:lang w:val="fr-FR" w:eastAsia="en-US" w:bidi="ar-SA"/>
      </w:rPr>
    </w:lvl>
    <w:lvl w:ilvl="5" w:tplc="93327F76">
      <w:numFmt w:val="bullet"/>
      <w:lvlText w:val="•"/>
      <w:lvlJc w:val="left"/>
      <w:pPr>
        <w:ind w:left="4992" w:hanging="352"/>
      </w:pPr>
      <w:rPr>
        <w:lang w:val="fr-FR" w:eastAsia="en-US" w:bidi="ar-SA"/>
      </w:rPr>
    </w:lvl>
    <w:lvl w:ilvl="6" w:tplc="37E496FC">
      <w:numFmt w:val="bullet"/>
      <w:lvlText w:val="•"/>
      <w:lvlJc w:val="left"/>
      <w:pPr>
        <w:ind w:left="5991" w:hanging="352"/>
      </w:pPr>
      <w:rPr>
        <w:lang w:val="fr-FR" w:eastAsia="en-US" w:bidi="ar-SA"/>
      </w:rPr>
    </w:lvl>
    <w:lvl w:ilvl="7" w:tplc="D9C4DBFE">
      <w:numFmt w:val="bullet"/>
      <w:lvlText w:val="•"/>
      <w:lvlJc w:val="left"/>
      <w:pPr>
        <w:ind w:left="6989" w:hanging="352"/>
      </w:pPr>
      <w:rPr>
        <w:lang w:val="fr-FR" w:eastAsia="en-US" w:bidi="ar-SA"/>
      </w:rPr>
    </w:lvl>
    <w:lvl w:ilvl="8" w:tplc="3796C614">
      <w:numFmt w:val="bullet"/>
      <w:lvlText w:val="•"/>
      <w:lvlJc w:val="left"/>
      <w:pPr>
        <w:ind w:left="7987" w:hanging="352"/>
      </w:pPr>
      <w:rPr>
        <w:lang w:val="fr-FR" w:eastAsia="en-US" w:bidi="ar-SA"/>
      </w:rPr>
    </w:lvl>
  </w:abstractNum>
  <w:abstractNum w:abstractNumId="1" w15:restartNumberingAfterBreak="0">
    <w:nsid w:val="39330FD8"/>
    <w:multiLevelType w:val="hybridMultilevel"/>
    <w:tmpl w:val="19AC34FE"/>
    <w:lvl w:ilvl="0" w:tplc="798C7BF6">
      <w:numFmt w:val="bullet"/>
      <w:lvlText w:val="•"/>
      <w:lvlJc w:val="left"/>
      <w:pPr>
        <w:ind w:left="849" w:hanging="346"/>
      </w:pPr>
      <w:rPr>
        <w:rFonts w:ascii="Times New Roman" w:eastAsia="Times New Roman" w:hAnsi="Times New Roman" w:cs="Times New Roman" w:hint="default"/>
        <w:spacing w:val="0"/>
        <w:w w:val="94"/>
        <w:lang w:val="fr-FR" w:eastAsia="en-US" w:bidi="ar-SA"/>
      </w:rPr>
    </w:lvl>
    <w:lvl w:ilvl="1" w:tplc="EDF09CDC">
      <w:numFmt w:val="bullet"/>
      <w:lvlText w:val="•"/>
      <w:lvlJc w:val="left"/>
      <w:pPr>
        <w:ind w:left="1754" w:hanging="346"/>
      </w:pPr>
      <w:rPr>
        <w:lang w:val="fr-FR" w:eastAsia="en-US" w:bidi="ar-SA"/>
      </w:rPr>
    </w:lvl>
    <w:lvl w:ilvl="2" w:tplc="2E98FCB2">
      <w:numFmt w:val="bullet"/>
      <w:lvlText w:val="•"/>
      <w:lvlJc w:val="left"/>
      <w:pPr>
        <w:ind w:left="2668" w:hanging="346"/>
      </w:pPr>
      <w:rPr>
        <w:lang w:val="fr-FR" w:eastAsia="en-US" w:bidi="ar-SA"/>
      </w:rPr>
    </w:lvl>
    <w:lvl w:ilvl="3" w:tplc="E6A863A6">
      <w:numFmt w:val="bullet"/>
      <w:lvlText w:val="•"/>
      <w:lvlJc w:val="left"/>
      <w:pPr>
        <w:ind w:left="3583" w:hanging="346"/>
      </w:pPr>
      <w:rPr>
        <w:lang w:val="fr-FR" w:eastAsia="en-US" w:bidi="ar-SA"/>
      </w:rPr>
    </w:lvl>
    <w:lvl w:ilvl="4" w:tplc="669E2880">
      <w:numFmt w:val="bullet"/>
      <w:lvlText w:val="•"/>
      <w:lvlJc w:val="left"/>
      <w:pPr>
        <w:ind w:left="4497" w:hanging="346"/>
      </w:pPr>
      <w:rPr>
        <w:lang w:val="fr-FR" w:eastAsia="en-US" w:bidi="ar-SA"/>
      </w:rPr>
    </w:lvl>
    <w:lvl w:ilvl="5" w:tplc="11D0C00A">
      <w:numFmt w:val="bullet"/>
      <w:lvlText w:val="•"/>
      <w:lvlJc w:val="left"/>
      <w:pPr>
        <w:ind w:left="5412" w:hanging="346"/>
      </w:pPr>
      <w:rPr>
        <w:lang w:val="fr-FR" w:eastAsia="en-US" w:bidi="ar-SA"/>
      </w:rPr>
    </w:lvl>
    <w:lvl w:ilvl="6" w:tplc="EF6EE1DE">
      <w:numFmt w:val="bullet"/>
      <w:lvlText w:val="•"/>
      <w:lvlJc w:val="left"/>
      <w:pPr>
        <w:ind w:left="6326" w:hanging="346"/>
      </w:pPr>
      <w:rPr>
        <w:lang w:val="fr-FR" w:eastAsia="en-US" w:bidi="ar-SA"/>
      </w:rPr>
    </w:lvl>
    <w:lvl w:ilvl="7" w:tplc="A6AE0242">
      <w:numFmt w:val="bullet"/>
      <w:lvlText w:val="•"/>
      <w:lvlJc w:val="left"/>
      <w:pPr>
        <w:ind w:left="7240" w:hanging="346"/>
      </w:pPr>
      <w:rPr>
        <w:lang w:val="fr-FR" w:eastAsia="en-US" w:bidi="ar-SA"/>
      </w:rPr>
    </w:lvl>
    <w:lvl w:ilvl="8" w:tplc="EB14DCE6">
      <w:numFmt w:val="bullet"/>
      <w:lvlText w:val="•"/>
      <w:lvlJc w:val="left"/>
      <w:pPr>
        <w:ind w:left="8155" w:hanging="346"/>
      </w:pPr>
      <w:rPr>
        <w:lang w:val="fr-FR" w:eastAsia="en-US" w:bidi="ar-SA"/>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F7A"/>
    <w:rsid w:val="000F0B4C"/>
    <w:rsid w:val="00124F7A"/>
    <w:rsid w:val="00132438"/>
    <w:rsid w:val="0015656C"/>
    <w:rsid w:val="001577F8"/>
    <w:rsid w:val="00222190"/>
    <w:rsid w:val="002607E6"/>
    <w:rsid w:val="00310C95"/>
    <w:rsid w:val="003E6855"/>
    <w:rsid w:val="004F306D"/>
    <w:rsid w:val="00512FDE"/>
    <w:rsid w:val="00527CB1"/>
    <w:rsid w:val="00535E9F"/>
    <w:rsid w:val="005A0669"/>
    <w:rsid w:val="006128BC"/>
    <w:rsid w:val="0067508F"/>
    <w:rsid w:val="006B31B5"/>
    <w:rsid w:val="006B563E"/>
    <w:rsid w:val="00733024"/>
    <w:rsid w:val="00761938"/>
    <w:rsid w:val="0078251A"/>
    <w:rsid w:val="007A4669"/>
    <w:rsid w:val="0082393C"/>
    <w:rsid w:val="00836ABB"/>
    <w:rsid w:val="00871849"/>
    <w:rsid w:val="008755E2"/>
    <w:rsid w:val="00932929"/>
    <w:rsid w:val="00A42570"/>
    <w:rsid w:val="00A9435F"/>
    <w:rsid w:val="00C321FA"/>
    <w:rsid w:val="00C52306"/>
    <w:rsid w:val="00CC6754"/>
    <w:rsid w:val="00DA0F48"/>
    <w:rsid w:val="00DB5C9E"/>
    <w:rsid w:val="00DC7B2A"/>
    <w:rsid w:val="00EE719D"/>
    <w:rsid w:val="00F5410E"/>
    <w:rsid w:val="00FA66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E8C2"/>
  <w15:chartTrackingRefBased/>
  <w15:docId w15:val="{E8BAEB2E-1CC4-4A7D-B9EE-C54AACC1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F306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F306D"/>
    <w:rPr>
      <w:sz w:val="20"/>
      <w:szCs w:val="20"/>
    </w:rPr>
  </w:style>
  <w:style w:type="character" w:styleId="Appelnotedebasdep">
    <w:name w:val="footnote reference"/>
    <w:basedOn w:val="Policepardfaut"/>
    <w:uiPriority w:val="99"/>
    <w:semiHidden/>
    <w:unhideWhenUsed/>
    <w:rsid w:val="004F306D"/>
    <w:rPr>
      <w:vertAlign w:val="superscript"/>
    </w:rPr>
  </w:style>
  <w:style w:type="character" w:styleId="Marquedecommentaire">
    <w:name w:val="annotation reference"/>
    <w:basedOn w:val="Policepardfaut"/>
    <w:uiPriority w:val="99"/>
    <w:semiHidden/>
    <w:unhideWhenUsed/>
    <w:rsid w:val="00932929"/>
    <w:rPr>
      <w:sz w:val="16"/>
      <w:szCs w:val="16"/>
    </w:rPr>
  </w:style>
  <w:style w:type="paragraph" w:styleId="Commentaire">
    <w:name w:val="annotation text"/>
    <w:basedOn w:val="Normal"/>
    <w:link w:val="CommentaireCar"/>
    <w:uiPriority w:val="99"/>
    <w:unhideWhenUsed/>
    <w:rsid w:val="00932929"/>
    <w:pPr>
      <w:spacing w:line="240" w:lineRule="auto"/>
    </w:pPr>
    <w:rPr>
      <w:sz w:val="20"/>
      <w:szCs w:val="20"/>
    </w:rPr>
  </w:style>
  <w:style w:type="character" w:customStyle="1" w:styleId="CommentaireCar">
    <w:name w:val="Commentaire Car"/>
    <w:basedOn w:val="Policepardfaut"/>
    <w:link w:val="Commentaire"/>
    <w:uiPriority w:val="99"/>
    <w:rsid w:val="00932929"/>
    <w:rPr>
      <w:sz w:val="20"/>
      <w:szCs w:val="20"/>
    </w:rPr>
  </w:style>
  <w:style w:type="paragraph" w:styleId="Objetducommentaire">
    <w:name w:val="annotation subject"/>
    <w:basedOn w:val="Commentaire"/>
    <w:next w:val="Commentaire"/>
    <w:link w:val="ObjetducommentaireCar"/>
    <w:uiPriority w:val="99"/>
    <w:semiHidden/>
    <w:unhideWhenUsed/>
    <w:rsid w:val="00932929"/>
    <w:rPr>
      <w:b/>
      <w:bCs/>
    </w:rPr>
  </w:style>
  <w:style w:type="character" w:customStyle="1" w:styleId="ObjetducommentaireCar">
    <w:name w:val="Objet du commentaire Car"/>
    <w:basedOn w:val="CommentaireCar"/>
    <w:link w:val="Objetducommentaire"/>
    <w:uiPriority w:val="99"/>
    <w:semiHidden/>
    <w:rsid w:val="00932929"/>
    <w:rPr>
      <w:b/>
      <w:bCs/>
      <w:sz w:val="20"/>
      <w:szCs w:val="20"/>
    </w:rPr>
  </w:style>
  <w:style w:type="character" w:styleId="Lienhypertexte">
    <w:name w:val="Hyperlink"/>
    <w:basedOn w:val="Policepardfaut"/>
    <w:uiPriority w:val="99"/>
    <w:unhideWhenUsed/>
    <w:rsid w:val="00932929"/>
    <w:rPr>
      <w:color w:val="0563C1" w:themeColor="hyperlink"/>
      <w:u w:val="single"/>
    </w:rPr>
  </w:style>
  <w:style w:type="character" w:styleId="Mentionnonrsolue">
    <w:name w:val="Unresolved Mention"/>
    <w:basedOn w:val="Policepardfaut"/>
    <w:uiPriority w:val="99"/>
    <w:semiHidden/>
    <w:unhideWhenUsed/>
    <w:rsid w:val="00932929"/>
    <w:rPr>
      <w:color w:val="605E5C"/>
      <w:shd w:val="clear" w:color="auto" w:fill="E1DFDD"/>
    </w:rPr>
  </w:style>
  <w:style w:type="paragraph" w:styleId="En-tte">
    <w:name w:val="header"/>
    <w:basedOn w:val="Normal"/>
    <w:link w:val="En-tteCar"/>
    <w:rsid w:val="00836ABB"/>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836ABB"/>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9056">
      <w:bodyDiv w:val="1"/>
      <w:marLeft w:val="0"/>
      <w:marRight w:val="0"/>
      <w:marTop w:val="0"/>
      <w:marBottom w:val="0"/>
      <w:divBdr>
        <w:top w:val="none" w:sz="0" w:space="0" w:color="auto"/>
        <w:left w:val="none" w:sz="0" w:space="0" w:color="auto"/>
        <w:bottom w:val="none" w:sz="0" w:space="0" w:color="auto"/>
        <w:right w:val="none" w:sz="0" w:space="0" w:color="auto"/>
      </w:divBdr>
    </w:div>
    <w:div w:id="917179793">
      <w:bodyDiv w:val="1"/>
      <w:marLeft w:val="0"/>
      <w:marRight w:val="0"/>
      <w:marTop w:val="0"/>
      <w:marBottom w:val="0"/>
      <w:divBdr>
        <w:top w:val="none" w:sz="0" w:space="0" w:color="auto"/>
        <w:left w:val="none" w:sz="0" w:space="0" w:color="auto"/>
        <w:bottom w:val="none" w:sz="0" w:space="0" w:color="auto"/>
        <w:right w:val="none" w:sz="0" w:space="0" w:color="auto"/>
      </w:divBdr>
    </w:div>
    <w:div w:id="1552882079">
      <w:bodyDiv w:val="1"/>
      <w:marLeft w:val="0"/>
      <w:marRight w:val="0"/>
      <w:marTop w:val="0"/>
      <w:marBottom w:val="0"/>
      <w:divBdr>
        <w:top w:val="none" w:sz="0" w:space="0" w:color="auto"/>
        <w:left w:val="none" w:sz="0" w:space="0" w:color="auto"/>
        <w:bottom w:val="none" w:sz="0" w:space="0" w:color="auto"/>
        <w:right w:val="none" w:sz="0" w:space="0" w:color="auto"/>
      </w:divBdr>
    </w:div>
    <w:div w:id="1776944590">
      <w:bodyDiv w:val="1"/>
      <w:marLeft w:val="0"/>
      <w:marRight w:val="0"/>
      <w:marTop w:val="0"/>
      <w:marBottom w:val="0"/>
      <w:divBdr>
        <w:top w:val="none" w:sz="0" w:space="0" w:color="auto"/>
        <w:left w:val="none" w:sz="0" w:space="0" w:color="auto"/>
        <w:bottom w:val="none" w:sz="0" w:space="0" w:color="auto"/>
        <w:right w:val="none" w:sz="0" w:space="0" w:color="auto"/>
      </w:divBdr>
    </w:div>
    <w:div w:id="210483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65DBD-04F9-4B64-A297-61E0BDB7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399</Words>
  <Characters>2197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Vendée</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REVEAU Sylvie</dc:creator>
  <cp:keywords/>
  <dc:description/>
  <cp:lastModifiedBy>DAVY Léo</cp:lastModifiedBy>
  <cp:revision>2</cp:revision>
  <dcterms:created xsi:type="dcterms:W3CDTF">2026-01-20T17:35:00Z</dcterms:created>
  <dcterms:modified xsi:type="dcterms:W3CDTF">2026-01-20T17:35:00Z</dcterms:modified>
</cp:coreProperties>
</file>